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7E96" w:rsidRDefault="00E37E96" w:rsidP="00E37E96">
      <w:pPr>
        <w:pStyle w:val="a3"/>
        <w:numPr>
          <w:ilvl w:val="0"/>
          <w:numId w:val="1"/>
        </w:numPr>
        <w:jc w:val="center"/>
        <w:rPr>
          <w:sz w:val="28"/>
          <w:szCs w:val="28"/>
        </w:rPr>
      </w:pPr>
      <w:r>
        <w:rPr>
          <w:sz w:val="28"/>
          <w:szCs w:val="28"/>
        </w:rPr>
        <w:t>ЖИЛАЯ ЗАСТРОЙКА</w:t>
      </w:r>
    </w:p>
    <w:p w:rsidR="00E37E96" w:rsidRDefault="00E37E96" w:rsidP="00E37E96">
      <w:pPr>
        <w:pStyle w:val="a3"/>
        <w:ind w:left="1080"/>
      </w:pPr>
    </w:p>
    <w:p w:rsidR="00E37E96" w:rsidRDefault="00E37E96" w:rsidP="00E37E96">
      <w:pPr>
        <w:pStyle w:val="a3"/>
        <w:ind w:left="0"/>
      </w:pPr>
      <w:r>
        <w:t xml:space="preserve">            Планировочная организация жилой зоны должна обеспечивать благоприятные санитарные условия проживания и размещения всех типов жилых домов и детских учреждений. В зависимости от природно-географических особенностей местности планировочная застройка жилья может быть компактной в случае относительно спокойного рельефа, линейной — при наличии реки, расчлененной — при активном рельефе, наличии балок, оврагов. Жилая застройка может быть решена несколькими приемами в зависимости от общего планировочного решения и величины поселка:</w:t>
      </w:r>
    </w:p>
    <w:p w:rsidR="00E37E96" w:rsidRDefault="00E37E96" w:rsidP="00E37E96">
      <w:pPr>
        <w:pStyle w:val="a3"/>
        <w:ind w:left="0"/>
      </w:pPr>
      <w:r>
        <w:t xml:space="preserve">            </w:t>
      </w:r>
      <w:proofErr w:type="gramStart"/>
      <w:r>
        <w:t>жилые</w:t>
      </w:r>
      <w:proofErr w:type="gramEnd"/>
      <w:r>
        <w:t xml:space="preserve"> дома, объединенные в кварталы (преимущественно индивидуальная застройка); жилые дома, объединенные в жилые группы (дома секционного типа); </w:t>
      </w:r>
    </w:p>
    <w:p w:rsidR="00E37E96" w:rsidRDefault="00E37E96" w:rsidP="00E37E96">
      <w:pPr>
        <w:pStyle w:val="a3"/>
        <w:ind w:left="0"/>
      </w:pPr>
      <w:r>
        <w:t xml:space="preserve">            </w:t>
      </w:r>
      <w:proofErr w:type="gramStart"/>
      <w:r>
        <w:t>жилые</w:t>
      </w:r>
      <w:proofErr w:type="gramEnd"/>
      <w:r>
        <w:t xml:space="preserve"> дома, размещенные вдоль тупиков (блокированные, индивидуальные).</w:t>
      </w:r>
    </w:p>
    <w:p w:rsidR="00E37E96" w:rsidRDefault="00E37E96" w:rsidP="00E37E96">
      <w:pPr>
        <w:pStyle w:val="a3"/>
        <w:ind w:left="0"/>
      </w:pPr>
      <w:r>
        <w:t xml:space="preserve">           </w:t>
      </w:r>
      <w:r>
        <w:rPr>
          <w:b/>
        </w:rPr>
        <w:t>Квартальная система</w:t>
      </w:r>
      <w:r>
        <w:t xml:space="preserve"> застройки предпочтительна для средних и больших поселков с относительно спокойным рельефом. Прием застройки квартала, его конфигурация и величина зависят от общей </w:t>
      </w:r>
      <w:proofErr w:type="spellStart"/>
      <w:r>
        <w:t>архитектурнопланировочной</w:t>
      </w:r>
      <w:proofErr w:type="spellEnd"/>
      <w:r>
        <w:t xml:space="preserve"> структуры поселка и типа жилых домов. Жилые дома располагаются с учетом наиболее благоприятной ориентации с отступом от красной линии на 4…6 м. Внутриквартальные проезды должны обеспечивать свободный подъезд к хозяйственным застройкам.</w:t>
      </w:r>
    </w:p>
    <w:p w:rsidR="00E37E96" w:rsidRDefault="00E37E96" w:rsidP="00E37E96">
      <w:pPr>
        <w:pStyle w:val="a3"/>
        <w:ind w:left="0"/>
      </w:pPr>
      <w:r>
        <w:t xml:space="preserve">             </w:t>
      </w:r>
      <w:r>
        <w:rPr>
          <w:b/>
        </w:rPr>
        <w:t>Групповая система</w:t>
      </w:r>
      <w:r>
        <w:t xml:space="preserve"> застройки позволяет наиболее экономично решить уличную сеть, лучше использовать рельеф участка и ориентацию. Прием застройки группами дает большие возможности для создания интересных архитектурно-композиционных замыслов. Группа жилых домов должна быть композиционно увязана с соседними группами и общей </w:t>
      </w:r>
      <w:proofErr w:type="spellStart"/>
      <w:r>
        <w:t>архитектурнопланировочной</w:t>
      </w:r>
      <w:proofErr w:type="spellEnd"/>
      <w:r>
        <w:t xml:space="preserve"> структурой поселка. Несколько групп могут объединяться участками детского сада, школы. Группы могут застраиваться домами одного или нескольких типов: секционные, блокированные, индивидуальные. Формирование групп из домов различного типа внесет разнообразие в архитектурную композицию застройки и обеспечит равномерное расселение в пределах поселка. Жилые дома секционного типа лучше размещать ближе к главной улице или бульвару. Для создания комфортной и уютной обстановки величина внутригруппового пространства не должна превышать 3…5- кратной высоты дома.</w:t>
      </w:r>
    </w:p>
    <w:p w:rsidR="00E37E96" w:rsidRDefault="00E37E96" w:rsidP="00E37E96">
      <w:pPr>
        <w:pStyle w:val="a3"/>
        <w:ind w:left="0"/>
      </w:pPr>
      <w:r>
        <w:rPr>
          <w:b/>
        </w:rPr>
        <w:t xml:space="preserve">                Тупиковая система застройки</w:t>
      </w:r>
      <w:r>
        <w:t xml:space="preserve"> целесообразна для застройки блокированными или индивидуальными домами с </w:t>
      </w:r>
      <w:proofErr w:type="spellStart"/>
      <w:r>
        <w:t>приквартирными</w:t>
      </w:r>
      <w:proofErr w:type="spellEnd"/>
      <w:r>
        <w:t xml:space="preserve"> и приусадебными участками. Тупиковый проезд, застроенный жилыми домами, должен заканчиваться небольшой асфальтовой площадкой для разворота машин. Глубина тупикового проезда не должна превышать 100 м, а ширина между оградами участков вдоль проезда не менее 8…100 м. Выбор жилых домов и квартир по числу комнат производится в соответствии с демографической структурой населения с учетом квартирного расселения семей различного численного и возрастного состава. 14 Объем жилищного фонда определяется из условия обеспечения общей площадью жилья: на первую очередь — 20,0 м 2 /чел., на расчетный срок — 25,0 м 2 /чел.</w:t>
      </w:r>
    </w:p>
    <w:p w:rsidR="00E37E96" w:rsidRDefault="00E37E96" w:rsidP="00E37E96">
      <w:pPr>
        <w:pStyle w:val="a3"/>
        <w:ind w:left="0"/>
      </w:pPr>
    </w:p>
    <w:p w:rsidR="00E37E96" w:rsidRDefault="00E37E96" w:rsidP="00E37E96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ТРАНСПОРТ И УЛИЧНО-ДОРОЖНАЯ СЕТЬ </w:t>
      </w:r>
    </w:p>
    <w:p w:rsidR="00E37E96" w:rsidRDefault="00E37E96" w:rsidP="00E37E96">
      <w:pPr>
        <w:pStyle w:val="a3"/>
        <w:ind w:left="1080"/>
      </w:pPr>
    </w:p>
    <w:p w:rsidR="00E37E96" w:rsidRDefault="00E37E96" w:rsidP="00E37E96">
      <w:pPr>
        <w:pStyle w:val="a3"/>
        <w:ind w:left="0"/>
      </w:pPr>
      <w:r>
        <w:t xml:space="preserve">             Сеть улиц и проездов, по которым осуществляется транспортное и пешеходное движение, дифференцируется по своему функциональному назначению: </w:t>
      </w:r>
    </w:p>
    <w:p w:rsidR="00E37E96" w:rsidRDefault="00E37E96" w:rsidP="00E37E96">
      <w:pPr>
        <w:pStyle w:val="a3"/>
        <w:ind w:left="0"/>
      </w:pPr>
      <w:r>
        <w:t xml:space="preserve">              </w:t>
      </w:r>
      <w:proofErr w:type="gramStart"/>
      <w:r>
        <w:t>на</w:t>
      </w:r>
      <w:proofErr w:type="gramEnd"/>
      <w:r>
        <w:t xml:space="preserve"> главные улицы, соединяющие основные элементы поселка, — общественный центр, жилую застройку, производственную зону; жилые улицы, связывающие группы жилых домов с главной улицей;</w:t>
      </w:r>
    </w:p>
    <w:p w:rsidR="00E37E96" w:rsidRDefault="00E37E96" w:rsidP="00E37E96">
      <w:pPr>
        <w:pStyle w:val="a3"/>
        <w:ind w:left="0"/>
      </w:pPr>
      <w:r>
        <w:t xml:space="preserve">                 </w:t>
      </w:r>
      <w:proofErr w:type="gramStart"/>
      <w:r>
        <w:t>хозяйственные</w:t>
      </w:r>
      <w:proofErr w:type="gramEnd"/>
      <w:r>
        <w:t xml:space="preserve"> проезды, соединяющие </w:t>
      </w:r>
      <w:proofErr w:type="spellStart"/>
      <w:r>
        <w:t>хоздворы</w:t>
      </w:r>
      <w:proofErr w:type="spellEnd"/>
      <w:r>
        <w:t xml:space="preserve"> с внешними дорогами; пешеходные и велосипедные дорожки, обеспечивающие связь по кратчайшим направлениям между жилой застройкой, общественным центром, производственной зоной.</w:t>
      </w:r>
    </w:p>
    <w:p w:rsidR="00E37E96" w:rsidRDefault="00E37E96" w:rsidP="00E37E96">
      <w:pPr>
        <w:pStyle w:val="a3"/>
        <w:ind w:left="0"/>
      </w:pPr>
      <w:r>
        <w:t xml:space="preserve">               Проезды к группам жилых домов могут быть тупиковыми, петельными и сквозными.</w:t>
      </w:r>
    </w:p>
    <w:p w:rsidR="00E37E96" w:rsidRDefault="00E37E96" w:rsidP="00E37E96">
      <w:pPr>
        <w:pStyle w:val="a3"/>
        <w:ind w:left="0"/>
      </w:pPr>
      <w:r>
        <w:lastRenderedPageBreak/>
        <w:t xml:space="preserve">               При трассировке улиц следует учитывать направление господствующих ветров и рельеф. Улицы целесообразно располагать под углом к направлению господствующих ветров и обеспечивать естественный отвод поверхностных вод.  </w:t>
      </w:r>
    </w:p>
    <w:p w:rsidR="00E37E96" w:rsidRDefault="00E37E96" w:rsidP="00E37E96">
      <w:pPr>
        <w:pStyle w:val="a3"/>
        <w:ind w:left="0"/>
      </w:pPr>
      <w:r>
        <w:t xml:space="preserve">                Улицы, проезды и пешеходные дорожки являются наиболее дорогими элементами благоустройства территории, поэтому их протяженность и ширину надо проектировать минимальной.</w:t>
      </w:r>
    </w:p>
    <w:p w:rsidR="00E37E96" w:rsidRDefault="00E37E96" w:rsidP="00E37E96">
      <w:pPr>
        <w:pStyle w:val="a3"/>
        <w:ind w:left="0"/>
      </w:pPr>
      <w:r>
        <w:t xml:space="preserve">               Ширину улиц в пределах красных линий рекомендуется принимать: главная улица — 22…25 м; жилая улица в пределах многоэтажной застройки — 18…20 м, при малоэтажной — 15…18 м; проезды — 2,7…3,5 м; тротуары на главных улицах –— 1,5…3,0 м, на жилых улицах — 1,5 м, вдоль проездов — 1,0 м. </w:t>
      </w:r>
    </w:p>
    <w:p w:rsidR="00E37E96" w:rsidRDefault="00E37E96" w:rsidP="00E37E96">
      <w:pPr>
        <w:pStyle w:val="a3"/>
        <w:ind w:left="0"/>
      </w:pPr>
      <w:r>
        <w:t xml:space="preserve">               Пешеходные дорожки, как правило, имеют ширину, кратную полосе движения пешехода — 0,75 м. Обычно ширина пешеходной дорожки составляет 1,5…2,25 м. Пешеходные дорожки делают с расширениями, площадками для размещения скамеек, вазонов с цветами и т. п. </w:t>
      </w:r>
    </w:p>
    <w:p w:rsidR="00E37E96" w:rsidRDefault="00E37E96" w:rsidP="00E37E96">
      <w:pPr>
        <w:pStyle w:val="a3"/>
        <w:ind w:left="0"/>
      </w:pPr>
    </w:p>
    <w:p w:rsidR="00E37E96" w:rsidRDefault="00E37E96" w:rsidP="00E37E96">
      <w:pPr>
        <w:pStyle w:val="a3"/>
        <w:numPr>
          <w:ilvl w:val="0"/>
          <w:numId w:val="1"/>
        </w:numPr>
        <w:jc w:val="center"/>
        <w:rPr>
          <w:sz w:val="28"/>
          <w:szCs w:val="28"/>
        </w:rPr>
      </w:pPr>
      <w:r>
        <w:rPr>
          <w:sz w:val="28"/>
          <w:szCs w:val="28"/>
        </w:rPr>
        <w:t>ОЗЕЛЕНЕНИЕ</w:t>
      </w:r>
    </w:p>
    <w:p w:rsidR="00E37E96" w:rsidRDefault="00E37E96" w:rsidP="00E37E96">
      <w:pPr>
        <w:pStyle w:val="a3"/>
        <w:ind w:left="0"/>
      </w:pPr>
    </w:p>
    <w:p w:rsidR="00E37E96" w:rsidRDefault="00E37E96" w:rsidP="00E37E96">
      <w:pPr>
        <w:pStyle w:val="a3"/>
        <w:ind w:left="0"/>
      </w:pPr>
      <w:r>
        <w:t xml:space="preserve">               Озелененные территории поселка подразделяются:</w:t>
      </w:r>
    </w:p>
    <w:p w:rsidR="00E37E96" w:rsidRDefault="00E37E96" w:rsidP="00E37E96">
      <w:pPr>
        <w:pStyle w:val="a3"/>
        <w:ind w:left="0"/>
      </w:pPr>
      <w:r>
        <w:t xml:space="preserve">                </w:t>
      </w:r>
      <w:proofErr w:type="gramStart"/>
      <w:r>
        <w:t>на</w:t>
      </w:r>
      <w:proofErr w:type="gramEnd"/>
      <w:r>
        <w:t xml:space="preserve"> общего пользования (скверы, бульвары, аллеи); ограниченного пользования (озелененные площадки на участках общественных зданий, озелененные дворы жилых домов);</w:t>
      </w:r>
    </w:p>
    <w:p w:rsidR="00E37E96" w:rsidRDefault="00E37E96" w:rsidP="00E37E96">
      <w:pPr>
        <w:pStyle w:val="a3"/>
        <w:ind w:left="0"/>
      </w:pPr>
      <w:r>
        <w:t xml:space="preserve">             </w:t>
      </w:r>
      <w:proofErr w:type="gramStart"/>
      <w:r>
        <w:t>специального</w:t>
      </w:r>
      <w:proofErr w:type="gramEnd"/>
      <w:r>
        <w:t xml:space="preserve"> назначения (санитарно-защитного назначения, озелененные </w:t>
      </w:r>
      <w:proofErr w:type="spellStart"/>
      <w:r>
        <w:t>ветро</w:t>
      </w:r>
      <w:proofErr w:type="spellEnd"/>
      <w:r>
        <w:t xml:space="preserve">- и </w:t>
      </w:r>
      <w:proofErr w:type="spellStart"/>
      <w:r>
        <w:t>шумозащитные</w:t>
      </w:r>
      <w:proofErr w:type="spellEnd"/>
      <w:r>
        <w:t xml:space="preserve"> полосы вдоль автодорог с интенсивным движением, между жилой застройкой и автостоянками и гаражами, между жилой и производственной территориями и т. д.); </w:t>
      </w:r>
    </w:p>
    <w:p w:rsidR="00E37E96" w:rsidRDefault="00E37E96" w:rsidP="00E37E96">
      <w:pPr>
        <w:pStyle w:val="a3"/>
        <w:ind w:left="0"/>
      </w:pPr>
      <w:r>
        <w:t xml:space="preserve">              </w:t>
      </w:r>
      <w:proofErr w:type="gramStart"/>
      <w:r>
        <w:t>индивидуального</w:t>
      </w:r>
      <w:proofErr w:type="gramEnd"/>
      <w:r>
        <w:t xml:space="preserve"> назначения (зеленые насаждения </w:t>
      </w:r>
      <w:proofErr w:type="spellStart"/>
      <w:r>
        <w:t>приквартирных</w:t>
      </w:r>
      <w:proofErr w:type="spellEnd"/>
      <w:r>
        <w:t xml:space="preserve"> участков жилых зданий, усадебной жилой застройки и т. п.). </w:t>
      </w:r>
    </w:p>
    <w:p w:rsidR="00E37E96" w:rsidRDefault="00E37E96" w:rsidP="00E37E96">
      <w:pPr>
        <w:pStyle w:val="a3"/>
        <w:ind w:left="0"/>
      </w:pPr>
      <w:r>
        <w:t xml:space="preserve">              В объемно-планировочной композиции поселка рисунок размещения озелененных территорий играет важную роль, сопровождая и выявляя основные пешеходные связи, дополняя рисунок застройки или контрастируя с ним. </w:t>
      </w:r>
    </w:p>
    <w:p w:rsidR="00E37E96" w:rsidRDefault="00E37E96" w:rsidP="00E37E96">
      <w:pPr>
        <w:pStyle w:val="a3"/>
        <w:ind w:left="0"/>
      </w:pPr>
      <w:r>
        <w:t xml:space="preserve"> </w:t>
      </w:r>
    </w:p>
    <w:p w:rsidR="00E37E96" w:rsidRDefault="00E37E96" w:rsidP="00E37E96">
      <w:pPr>
        <w:pStyle w:val="a3"/>
        <w:numPr>
          <w:ilvl w:val="0"/>
          <w:numId w:val="1"/>
        </w:numPr>
        <w:ind w:left="0" w:firstLine="0"/>
        <w:jc w:val="center"/>
      </w:pPr>
      <w:r>
        <w:t>ПОСЛЕДОВАТЕЛЬНОСТЬ РАЗРАБОТКИ ПРОЕКТА</w:t>
      </w:r>
    </w:p>
    <w:p w:rsidR="00E37E96" w:rsidRDefault="00E37E96" w:rsidP="00E37E96">
      <w:pPr>
        <w:pStyle w:val="a3"/>
        <w:ind w:left="1080"/>
      </w:pPr>
    </w:p>
    <w:p w:rsidR="00E37E96" w:rsidRDefault="00E37E96" w:rsidP="00E37E96">
      <w:pPr>
        <w:pStyle w:val="a3"/>
        <w:ind w:left="0"/>
      </w:pPr>
      <w:r>
        <w:t xml:space="preserve">               Выполнение курсового проекта студентом должно осуществляться последовательно при решении конкретных задач: проведение структурного анализа территории; расчет технико-экономического обоснования; поиск планировочной идеи; разработка планировочной структуры поселка; оформление проекта и составление пояснительной записки.</w:t>
      </w:r>
    </w:p>
    <w:p w:rsidR="00E37E96" w:rsidRDefault="00E37E96" w:rsidP="00E37E96">
      <w:pPr>
        <w:pStyle w:val="a3"/>
        <w:ind w:left="750"/>
        <w:rPr>
          <w:b/>
        </w:rPr>
      </w:pPr>
    </w:p>
    <w:p w:rsidR="00E37E96" w:rsidRDefault="00E37E96" w:rsidP="00E37E96">
      <w:pPr>
        <w:pStyle w:val="a3"/>
        <w:numPr>
          <w:ilvl w:val="1"/>
          <w:numId w:val="2"/>
        </w:numPr>
        <w:ind w:left="0" w:firstLine="0"/>
        <w:jc w:val="center"/>
        <w:rPr>
          <w:b/>
        </w:rPr>
      </w:pPr>
      <w:r>
        <w:rPr>
          <w:b/>
        </w:rPr>
        <w:t>Изучение задания и сбор исходных данных</w:t>
      </w:r>
    </w:p>
    <w:p w:rsidR="00E37E96" w:rsidRDefault="00E37E96" w:rsidP="00E37E96">
      <w:pPr>
        <w:pStyle w:val="a3"/>
        <w:ind w:left="0"/>
      </w:pPr>
    </w:p>
    <w:p w:rsidR="00E37E96" w:rsidRDefault="00E37E96" w:rsidP="00E37E96">
      <w:pPr>
        <w:pStyle w:val="a3"/>
        <w:ind w:left="0"/>
      </w:pPr>
      <w:r>
        <w:t xml:space="preserve">            Работа над проектом начинается со стадии оценки ситуации, анализа исходных данных. Эта стадия имеет целью получение информации, служащей основанием для принятия проектного решения. Программой предлагается ситуация участка на топографической основе М 1: 2000.</w:t>
      </w:r>
    </w:p>
    <w:p w:rsidR="00E37E96" w:rsidRDefault="00E37E96" w:rsidP="00E37E96">
      <w:pPr>
        <w:pStyle w:val="a3"/>
        <w:ind w:left="0"/>
      </w:pPr>
      <w:r>
        <w:t xml:space="preserve">             Анализ исходной ситуации выполняется по следующим позициям:</w:t>
      </w:r>
    </w:p>
    <w:p w:rsidR="00E37E96" w:rsidRDefault="00E37E96" w:rsidP="00E37E96">
      <w:pPr>
        <w:pStyle w:val="a3"/>
        <w:numPr>
          <w:ilvl w:val="0"/>
          <w:numId w:val="3"/>
        </w:numPr>
      </w:pPr>
      <w:r>
        <w:t xml:space="preserve">Условия естественной среды: оценка уклонов рельефа (для этого надо построить 2—3 характерных профиля); </w:t>
      </w:r>
    </w:p>
    <w:p w:rsidR="00E37E96" w:rsidRDefault="00E37E96" w:rsidP="00E37E96">
      <w:pPr>
        <w:pStyle w:val="a3"/>
        <w:ind w:left="0"/>
      </w:pPr>
      <w:r>
        <w:t xml:space="preserve">             </w:t>
      </w:r>
      <w:proofErr w:type="gramStart"/>
      <w:r>
        <w:t>оценка</w:t>
      </w:r>
      <w:proofErr w:type="gramEnd"/>
      <w:r>
        <w:t xml:space="preserve"> озелененных территорий и возможностей их функционального использования; оценка условий инсоляции склонов, их ориентации на благоприятные (юг, восток, запад ) и неблагоприятные (север) стороны света; </w:t>
      </w:r>
    </w:p>
    <w:p w:rsidR="00E37E96" w:rsidRDefault="00E37E96" w:rsidP="00E37E96">
      <w:pPr>
        <w:pStyle w:val="a3"/>
        <w:ind w:left="0"/>
      </w:pPr>
      <w:r>
        <w:t xml:space="preserve">              </w:t>
      </w:r>
      <w:proofErr w:type="gramStart"/>
      <w:r>
        <w:t>выявление</w:t>
      </w:r>
      <w:proofErr w:type="gramEnd"/>
      <w:r>
        <w:t xml:space="preserve"> ландшафтных доминант (вершины холмов, бровки склонов, гребни рельефа, оси речных долин и т. д.); </w:t>
      </w:r>
    </w:p>
    <w:p w:rsidR="00E37E96" w:rsidRDefault="00E37E96" w:rsidP="00E37E96">
      <w:pPr>
        <w:pStyle w:val="a3"/>
        <w:ind w:left="0"/>
      </w:pPr>
      <w:r>
        <w:t xml:space="preserve">               </w:t>
      </w:r>
      <w:proofErr w:type="gramStart"/>
      <w:r>
        <w:t>определение</w:t>
      </w:r>
      <w:proofErr w:type="gramEnd"/>
      <w:r>
        <w:t xml:space="preserve"> господствующих направлений перемещения воздушных масс (по розе ветров).</w:t>
      </w:r>
    </w:p>
    <w:p w:rsidR="00E37E96" w:rsidRDefault="00E37E96" w:rsidP="00E37E96">
      <w:pPr>
        <w:pStyle w:val="a3"/>
        <w:numPr>
          <w:ilvl w:val="0"/>
          <w:numId w:val="3"/>
        </w:numPr>
      </w:pPr>
      <w:r>
        <w:lastRenderedPageBreak/>
        <w:t xml:space="preserve">Условия искусственной среды: </w:t>
      </w:r>
    </w:p>
    <w:p w:rsidR="00E37E96" w:rsidRDefault="00E37E96" w:rsidP="00E37E96">
      <w:pPr>
        <w:pStyle w:val="a3"/>
        <w:ind w:left="0"/>
      </w:pPr>
      <w:r>
        <w:t xml:space="preserve">               </w:t>
      </w:r>
      <w:proofErr w:type="gramStart"/>
      <w:r>
        <w:t>наличие</w:t>
      </w:r>
      <w:proofErr w:type="gramEnd"/>
      <w:r>
        <w:t xml:space="preserve"> подъездных и пешеходных путей;</w:t>
      </w:r>
    </w:p>
    <w:p w:rsidR="00E37E96" w:rsidRDefault="00E37E96" w:rsidP="00E37E96">
      <w:pPr>
        <w:pStyle w:val="a3"/>
        <w:ind w:left="0"/>
      </w:pPr>
      <w:r>
        <w:t xml:space="preserve">                </w:t>
      </w:r>
      <w:proofErr w:type="gramStart"/>
      <w:r>
        <w:t>наличие</w:t>
      </w:r>
      <w:proofErr w:type="gramEnd"/>
      <w:r>
        <w:t xml:space="preserve"> застройки или каких-либо сооружений на участке размещения поселка и возможности их использования.</w:t>
      </w:r>
    </w:p>
    <w:p w:rsidR="00E37E96" w:rsidRDefault="00E37E96" w:rsidP="00E37E96">
      <w:pPr>
        <w:pStyle w:val="a3"/>
        <w:ind w:left="0"/>
      </w:pPr>
      <w:r>
        <w:t xml:space="preserve">               В результате анализа на </w:t>
      </w:r>
      <w:proofErr w:type="spellStart"/>
      <w:r>
        <w:t>топоподоснове</w:t>
      </w:r>
      <w:proofErr w:type="spellEnd"/>
      <w:r>
        <w:t xml:space="preserve"> ситуации графическими средствами выявляются участки, благоприятные и неблагоприятные для застройки жилого, общественного, производственного и коммунально-хозяйственного назначения, зоны ограничений для дорожного строительства и т. п. </w:t>
      </w:r>
    </w:p>
    <w:p w:rsidR="00E37E96" w:rsidRDefault="00E37E96" w:rsidP="00E37E96">
      <w:pPr>
        <w:pStyle w:val="a3"/>
        <w:ind w:left="0"/>
      </w:pPr>
      <w:r>
        <w:t xml:space="preserve">                Индивидуальная форма анализа ситуации предусматривает выполнение оценки самостоятельно каждым студентом, при этом субъективный авторский взгляд на значение тех или иных факторов или условий играет большую роль. </w:t>
      </w:r>
    </w:p>
    <w:p w:rsidR="00E37E96" w:rsidRDefault="00E37E96" w:rsidP="00E37E96">
      <w:pPr>
        <w:pStyle w:val="a3"/>
        <w:ind w:left="0"/>
      </w:pPr>
      <w:r>
        <w:t xml:space="preserve">               Результат оценочной стадии — схема планировочных ограничений для выбранного участка размещения поселка. Ограничения определяются нормативными уклонами для того или иного вида освоения участка, затратами, которые возрастают в неблагоприятных условиях освоения участка, а также задачами формирования благоприятных условий жизнедеятельности и охраны природы на избранной территории.</w:t>
      </w:r>
    </w:p>
    <w:p w:rsidR="00E37E96" w:rsidRDefault="00E37E96" w:rsidP="00E37E96">
      <w:pPr>
        <w:pStyle w:val="a3"/>
        <w:ind w:left="0"/>
      </w:pPr>
    </w:p>
    <w:p w:rsidR="00310962" w:rsidRDefault="00310962">
      <w:bookmarkStart w:id="0" w:name="_GoBack"/>
      <w:bookmarkEnd w:id="0"/>
    </w:p>
    <w:sectPr w:rsidR="003109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451239"/>
    <w:multiLevelType w:val="multilevel"/>
    <w:tmpl w:val="2DA0D616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2"/>
      <w:numFmt w:val="decimal"/>
      <w:isLgl/>
      <w:lvlText w:val="%1.%2."/>
      <w:lvlJc w:val="left"/>
      <w:pPr>
        <w:ind w:left="1110" w:hanging="390"/>
      </w:pPr>
    </w:lvl>
    <w:lvl w:ilvl="2">
      <w:start w:val="1"/>
      <w:numFmt w:val="decimal"/>
      <w:isLgl/>
      <w:lvlText w:val="%1.%2.%3."/>
      <w:lvlJc w:val="left"/>
      <w:pPr>
        <w:ind w:left="1440" w:hanging="720"/>
      </w:pPr>
    </w:lvl>
    <w:lvl w:ilvl="3">
      <w:start w:val="1"/>
      <w:numFmt w:val="decimal"/>
      <w:isLgl/>
      <w:lvlText w:val="%1.%2.%3.%4."/>
      <w:lvlJc w:val="left"/>
      <w:pPr>
        <w:ind w:left="1440" w:hanging="720"/>
      </w:pPr>
    </w:lvl>
    <w:lvl w:ilvl="4">
      <w:start w:val="1"/>
      <w:numFmt w:val="decimal"/>
      <w:isLgl/>
      <w:lvlText w:val="%1.%2.%3.%4.%5."/>
      <w:lvlJc w:val="left"/>
      <w:pPr>
        <w:ind w:left="180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080"/>
      </w:pPr>
    </w:lvl>
    <w:lvl w:ilvl="6">
      <w:start w:val="1"/>
      <w:numFmt w:val="decimal"/>
      <w:isLgl/>
      <w:lvlText w:val="%1.%2.%3.%4.%5.%6.%7."/>
      <w:lvlJc w:val="left"/>
      <w:pPr>
        <w:ind w:left="2160" w:hanging="1440"/>
      </w:p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</w:lvl>
  </w:abstractNum>
  <w:abstractNum w:abstractNumId="1">
    <w:nsid w:val="6DE65B7A"/>
    <w:multiLevelType w:val="multilevel"/>
    <w:tmpl w:val="CC348DA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50" w:hanging="39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2">
    <w:nsid w:val="71104F99"/>
    <w:multiLevelType w:val="hybridMultilevel"/>
    <w:tmpl w:val="0906A284"/>
    <w:lvl w:ilvl="0" w:tplc="635AD536">
      <w:start w:val="1"/>
      <w:numFmt w:val="decimal"/>
      <w:lvlText w:val="%1."/>
      <w:lvlJc w:val="left"/>
      <w:pPr>
        <w:ind w:left="960" w:hanging="360"/>
      </w:pPr>
    </w:lvl>
    <w:lvl w:ilvl="1" w:tplc="04190019">
      <w:start w:val="1"/>
      <w:numFmt w:val="lowerLetter"/>
      <w:lvlText w:val="%2."/>
      <w:lvlJc w:val="left"/>
      <w:pPr>
        <w:ind w:left="1680" w:hanging="360"/>
      </w:pPr>
    </w:lvl>
    <w:lvl w:ilvl="2" w:tplc="0419001B">
      <w:start w:val="1"/>
      <w:numFmt w:val="lowerRoman"/>
      <w:lvlText w:val="%3."/>
      <w:lvlJc w:val="right"/>
      <w:pPr>
        <w:ind w:left="2400" w:hanging="180"/>
      </w:pPr>
    </w:lvl>
    <w:lvl w:ilvl="3" w:tplc="0419000F">
      <w:start w:val="1"/>
      <w:numFmt w:val="decimal"/>
      <w:lvlText w:val="%4."/>
      <w:lvlJc w:val="left"/>
      <w:pPr>
        <w:ind w:left="3120" w:hanging="360"/>
      </w:pPr>
    </w:lvl>
    <w:lvl w:ilvl="4" w:tplc="04190019">
      <w:start w:val="1"/>
      <w:numFmt w:val="lowerLetter"/>
      <w:lvlText w:val="%5."/>
      <w:lvlJc w:val="left"/>
      <w:pPr>
        <w:ind w:left="3840" w:hanging="360"/>
      </w:pPr>
    </w:lvl>
    <w:lvl w:ilvl="5" w:tplc="0419001B">
      <w:start w:val="1"/>
      <w:numFmt w:val="lowerRoman"/>
      <w:lvlText w:val="%6."/>
      <w:lvlJc w:val="right"/>
      <w:pPr>
        <w:ind w:left="4560" w:hanging="180"/>
      </w:pPr>
    </w:lvl>
    <w:lvl w:ilvl="6" w:tplc="0419000F">
      <w:start w:val="1"/>
      <w:numFmt w:val="decimal"/>
      <w:lvlText w:val="%7."/>
      <w:lvlJc w:val="left"/>
      <w:pPr>
        <w:ind w:left="5280" w:hanging="360"/>
      </w:pPr>
    </w:lvl>
    <w:lvl w:ilvl="7" w:tplc="04190019">
      <w:start w:val="1"/>
      <w:numFmt w:val="lowerLetter"/>
      <w:lvlText w:val="%8."/>
      <w:lvlJc w:val="left"/>
      <w:pPr>
        <w:ind w:left="6000" w:hanging="360"/>
      </w:pPr>
    </w:lvl>
    <w:lvl w:ilvl="8" w:tplc="0419001B">
      <w:start w:val="1"/>
      <w:numFmt w:val="lowerRoman"/>
      <w:lvlText w:val="%9."/>
      <w:lvlJc w:val="right"/>
      <w:pPr>
        <w:ind w:left="6720" w:hanging="180"/>
      </w:pPr>
    </w:lvl>
  </w:abstractNum>
  <w:num w:numId="1">
    <w:abstractNumId w:val="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DF2"/>
    <w:rsid w:val="000C6DF2"/>
    <w:rsid w:val="00310962"/>
    <w:rsid w:val="00E37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87AB52-3EE8-4AD1-957B-99B38E61A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7E96"/>
    <w:pPr>
      <w:spacing w:line="25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305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1178</Words>
  <Characters>6720</Characters>
  <Application>Microsoft Office Word</Application>
  <DocSecurity>0</DocSecurity>
  <Lines>56</Lines>
  <Paragraphs>15</Paragraphs>
  <ScaleCrop>false</ScaleCrop>
  <Company/>
  <LinksUpToDate>false</LinksUpToDate>
  <CharactersWithSpaces>7883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2021-09-13T04:39:00Z</dcterms:created>
  <dcterms:modified xsi:type="dcterms:W3CDTF">2021-09-13T04:39:00Z</dcterms:modified>
</cp:coreProperties>
</file>